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58" w:rsidRPr="001337F0" w:rsidRDefault="00752926" w:rsidP="00561058">
      <w:pPr>
        <w:rPr>
          <w:rFonts w:ascii="华文细黑" w:eastAsia="华文细黑" w:hAnsi="华文细黑"/>
        </w:rPr>
      </w:pPr>
      <w:r>
        <w:rPr>
          <w:rFonts w:ascii="华文细黑" w:eastAsia="华文细黑" w:hAnsi="华文细黑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-920248</wp:posOffset>
            </wp:positionH>
            <wp:positionV relativeFrom="paragraph">
              <wp:posOffset>13648</wp:posOffset>
            </wp:positionV>
            <wp:extent cx="7650992" cy="1683106"/>
            <wp:effectExtent l="19050" t="0" r="7108" b="0"/>
            <wp:wrapNone/>
            <wp:docPr id="1" name="图片 0" descr="微咨询抬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咨询抬头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477" cy="168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058" w:rsidRPr="001337F0" w:rsidRDefault="00561058" w:rsidP="00561058">
      <w:pPr>
        <w:rPr>
          <w:rFonts w:ascii="华文细黑" w:eastAsia="华文细黑" w:hAnsi="华文细黑"/>
        </w:rPr>
      </w:pPr>
    </w:p>
    <w:p w:rsidR="00561058" w:rsidRPr="001337F0" w:rsidRDefault="00561058" w:rsidP="00561058">
      <w:pPr>
        <w:rPr>
          <w:rFonts w:ascii="华文细黑" w:eastAsia="华文细黑" w:hAnsi="华文细黑"/>
        </w:rPr>
      </w:pPr>
    </w:p>
    <w:p w:rsidR="00561058" w:rsidRPr="001337F0" w:rsidRDefault="00561058" w:rsidP="00561058">
      <w:pPr>
        <w:rPr>
          <w:rFonts w:ascii="华文细黑" w:eastAsia="华文细黑" w:hAnsi="华文细黑"/>
        </w:rPr>
      </w:pPr>
    </w:p>
    <w:p w:rsidR="001337F0" w:rsidRPr="001337F0" w:rsidRDefault="001337F0" w:rsidP="00561058">
      <w:pPr>
        <w:rPr>
          <w:rFonts w:ascii="华文细黑" w:eastAsia="华文细黑" w:hAnsi="华文细黑"/>
        </w:rPr>
      </w:pPr>
    </w:p>
    <w:p w:rsidR="001337F0" w:rsidRPr="001337F0" w:rsidRDefault="001337F0" w:rsidP="00561058">
      <w:pPr>
        <w:rPr>
          <w:rFonts w:ascii="华文细黑" w:eastAsia="华文细黑" w:hAnsi="华文细黑"/>
        </w:rPr>
      </w:pPr>
    </w:p>
    <w:p w:rsidR="001337F0" w:rsidRPr="001337F0" w:rsidRDefault="001337F0" w:rsidP="00561058">
      <w:pPr>
        <w:rPr>
          <w:rFonts w:ascii="华文细黑" w:eastAsia="华文细黑" w:hAnsi="华文细黑"/>
        </w:rPr>
      </w:pPr>
    </w:p>
    <w:p w:rsidR="001337F0" w:rsidRPr="001337F0" w:rsidRDefault="001337F0" w:rsidP="00561058">
      <w:pPr>
        <w:rPr>
          <w:rFonts w:ascii="华文细黑" w:eastAsia="华文细黑" w:hAnsi="华文细黑"/>
        </w:rPr>
      </w:pPr>
    </w:p>
    <w:p w:rsidR="001337F0" w:rsidRPr="001337F0" w:rsidRDefault="001337F0" w:rsidP="00561058">
      <w:pPr>
        <w:rPr>
          <w:rFonts w:ascii="华文细黑" w:eastAsia="华文细黑" w:hAnsi="华文细黑"/>
        </w:rPr>
      </w:pPr>
    </w:p>
    <w:p w:rsidR="001337F0" w:rsidRPr="001337F0" w:rsidRDefault="001337F0" w:rsidP="00561058">
      <w:pPr>
        <w:rPr>
          <w:rFonts w:ascii="华文细黑" w:eastAsia="华文细黑" w:hAnsi="华文细黑"/>
        </w:rPr>
      </w:pPr>
    </w:p>
    <w:p w:rsidR="0083610B" w:rsidRPr="00B63A48" w:rsidRDefault="0083610B" w:rsidP="00353366">
      <w:pPr>
        <w:pStyle w:val="HTML"/>
        <w:shd w:val="clear" w:color="auto" w:fill="FFFFFF"/>
        <w:rPr>
          <w:rFonts w:ascii="华文细黑" w:eastAsia="华文细黑" w:hAnsi="华文细黑"/>
          <w:b/>
          <w:color w:val="548DD4" w:themeColor="text2" w:themeTint="99"/>
        </w:rPr>
      </w:pPr>
      <w:r w:rsidRPr="00B63A48">
        <w:rPr>
          <w:rFonts w:ascii="华文细黑" w:eastAsia="华文细黑" w:hAnsi="华文细黑" w:hint="eastAsia"/>
          <w:b/>
          <w:color w:val="548DD4" w:themeColor="text2" w:themeTint="99"/>
        </w:rPr>
        <w:t>【本期课程关键</w:t>
      </w:r>
      <w:r w:rsidR="004734AC" w:rsidRPr="00B63A48">
        <w:rPr>
          <w:rFonts w:ascii="华文细黑" w:eastAsia="华文细黑" w:hAnsi="华文细黑" w:hint="eastAsia"/>
          <w:b/>
          <w:color w:val="548DD4" w:themeColor="text2" w:themeTint="99"/>
        </w:rPr>
        <w:t>词</w:t>
      </w:r>
      <w:r w:rsidRPr="00B63A48">
        <w:rPr>
          <w:rFonts w:ascii="华文细黑" w:eastAsia="华文细黑" w:hAnsi="华文细黑" w:hint="eastAsia"/>
          <w:b/>
          <w:color w:val="548DD4" w:themeColor="text2" w:themeTint="99"/>
        </w:rPr>
        <w:t>】</w:t>
      </w:r>
    </w:p>
    <w:p w:rsidR="0083610B" w:rsidRDefault="00896FF8" w:rsidP="00896FF8">
      <w:pPr>
        <w:pStyle w:val="HTML"/>
        <w:shd w:val="clear" w:color="auto" w:fill="FFFFFF"/>
        <w:tabs>
          <w:tab w:val="clear" w:pos="916"/>
          <w:tab w:val="left" w:pos="1560"/>
        </w:tabs>
        <w:ind w:left="1622" w:hangingChars="675" w:hanging="1622"/>
        <w:rPr>
          <w:rFonts w:ascii="华文细黑" w:eastAsia="华文细黑" w:hAnsi="华文细黑"/>
          <w:color w:val="FF0000"/>
          <w:sz w:val="21"/>
          <w:szCs w:val="21"/>
        </w:rPr>
      </w:pPr>
      <w:r w:rsidRPr="00896FF8">
        <w:rPr>
          <w:rFonts w:ascii="华文细黑" w:eastAsia="华文细黑" w:hAnsi="华文细黑" w:hint="eastAsia"/>
          <w:b/>
        </w:rPr>
        <w:t xml:space="preserve">★ </w:t>
      </w:r>
      <w:r w:rsidR="0083610B" w:rsidRPr="00896FF8">
        <w:rPr>
          <w:rFonts w:ascii="华文细黑" w:eastAsia="华文细黑" w:hAnsi="华文细黑" w:hint="eastAsia"/>
          <w:b/>
        </w:rPr>
        <w:t>直击痛点：</w:t>
      </w:r>
      <w:r w:rsidR="0083610B" w:rsidRPr="0083610B">
        <w:rPr>
          <w:rFonts w:ascii="华文细黑" w:eastAsia="华文细黑" w:hAnsi="华文细黑" w:hint="eastAsia"/>
          <w:color w:val="000000" w:themeColor="text1"/>
          <w:sz w:val="21"/>
          <w:szCs w:val="21"/>
        </w:rPr>
        <w:t>如何真正落地操作和稳健盈利以及实现“模式可复制”，是本期课程要解决的</w:t>
      </w:r>
      <w:r w:rsidR="0083610B" w:rsidRPr="0083610B">
        <w:rPr>
          <w:rFonts w:ascii="华文细黑" w:eastAsia="华文细黑" w:hAnsi="华文细黑"/>
          <w:color w:val="000000" w:themeColor="text1"/>
          <w:sz w:val="21"/>
          <w:szCs w:val="21"/>
        </w:rPr>
        <w:t>刚需！</w:t>
      </w:r>
    </w:p>
    <w:p w:rsidR="0083610B" w:rsidRDefault="00896FF8" w:rsidP="00896FF8">
      <w:pPr>
        <w:pStyle w:val="HTML"/>
        <w:shd w:val="clear" w:color="auto" w:fill="FFFFFF"/>
        <w:tabs>
          <w:tab w:val="clear" w:pos="916"/>
          <w:tab w:val="left" w:pos="1560"/>
        </w:tabs>
        <w:ind w:left="1622" w:hangingChars="675" w:hanging="1622"/>
        <w:rPr>
          <w:rFonts w:ascii="华文细黑" w:eastAsia="华文细黑" w:hAnsi="华文细黑"/>
          <w:color w:val="FF0000"/>
          <w:sz w:val="21"/>
          <w:szCs w:val="21"/>
        </w:rPr>
      </w:pPr>
      <w:r w:rsidRPr="00896FF8">
        <w:rPr>
          <w:rFonts w:ascii="华文细黑" w:eastAsia="华文细黑" w:hAnsi="华文细黑" w:hint="eastAsia"/>
          <w:b/>
        </w:rPr>
        <w:t xml:space="preserve">★ </w:t>
      </w:r>
      <w:r w:rsidR="0083610B" w:rsidRPr="00896FF8">
        <w:rPr>
          <w:rFonts w:ascii="华文细黑" w:eastAsia="华文细黑" w:hAnsi="华文细黑" w:hint="eastAsia"/>
          <w:b/>
        </w:rPr>
        <w:t>顺应趋势</w:t>
      </w:r>
      <w:r w:rsidRPr="00896FF8">
        <w:rPr>
          <w:rFonts w:ascii="华文细黑" w:eastAsia="华文细黑" w:hAnsi="华文细黑" w:hint="eastAsia"/>
          <w:b/>
        </w:rPr>
        <w:t>：</w:t>
      </w:r>
      <w:r w:rsidR="0083610B" w:rsidRPr="0083610B">
        <w:rPr>
          <w:rFonts w:ascii="华文细黑" w:eastAsia="华文细黑" w:hAnsi="华文细黑" w:hint="eastAsia"/>
          <w:color w:val="000000" w:themeColor="text1"/>
          <w:sz w:val="21"/>
          <w:szCs w:val="21"/>
        </w:rPr>
        <w:t>当下拉动经济的核心引擎仍然在地方政府手中，金融体系促进实体经济回暖的核心落脚点仍在PPP模式的地方政府融资项目！</w:t>
      </w:r>
    </w:p>
    <w:p w:rsidR="00561058" w:rsidRDefault="00896FF8" w:rsidP="00896FF8">
      <w:pPr>
        <w:pStyle w:val="HTML"/>
        <w:shd w:val="clear" w:color="auto" w:fill="FFFFFF"/>
        <w:tabs>
          <w:tab w:val="clear" w:pos="916"/>
          <w:tab w:val="left" w:pos="1560"/>
        </w:tabs>
        <w:ind w:left="1622" w:hangingChars="675" w:hanging="1622"/>
        <w:rPr>
          <w:rFonts w:ascii="华文细黑" w:eastAsia="华文细黑" w:hAnsi="华文细黑"/>
          <w:color w:val="000000" w:themeColor="text1"/>
          <w:sz w:val="21"/>
          <w:szCs w:val="21"/>
        </w:rPr>
      </w:pPr>
      <w:r w:rsidRPr="00896FF8">
        <w:rPr>
          <w:rFonts w:ascii="华文细黑" w:eastAsia="华文细黑" w:hAnsi="华文细黑" w:hint="eastAsia"/>
          <w:b/>
        </w:rPr>
        <w:t xml:space="preserve">★ </w:t>
      </w:r>
      <w:r w:rsidR="0083610B" w:rsidRPr="00896FF8">
        <w:rPr>
          <w:rFonts w:ascii="华文细黑" w:eastAsia="华文细黑" w:hAnsi="华文细黑" w:hint="eastAsia"/>
          <w:b/>
        </w:rPr>
        <w:t>超值服务</w:t>
      </w:r>
      <w:r w:rsidRPr="00896FF8">
        <w:rPr>
          <w:rFonts w:ascii="华文细黑" w:eastAsia="华文细黑" w:hAnsi="华文细黑" w:hint="eastAsia"/>
          <w:b/>
        </w:rPr>
        <w:t>：</w:t>
      </w:r>
      <w:r w:rsidR="0083610B" w:rsidRPr="0083610B">
        <w:rPr>
          <w:rFonts w:ascii="华文细黑" w:eastAsia="华文细黑" w:hAnsi="华文细黑" w:hint="eastAsia"/>
          <w:color w:val="000000" w:themeColor="text1"/>
          <w:sz w:val="21"/>
          <w:szCs w:val="21"/>
        </w:rPr>
        <w:t>汇聚PPP稀缺资源和优质的潜在合作伙伴，助您一站式收获PPP领域最稀缺和最具杠杆价值的专业信息、高端人脉和资本渠道！</w:t>
      </w:r>
    </w:p>
    <w:p w:rsidR="00896FF8" w:rsidRPr="00896FF8" w:rsidRDefault="00896FF8" w:rsidP="00896FF8">
      <w:pPr>
        <w:pStyle w:val="HTML"/>
        <w:shd w:val="clear" w:color="auto" w:fill="FFFFFF"/>
        <w:tabs>
          <w:tab w:val="clear" w:pos="916"/>
          <w:tab w:val="left" w:pos="1560"/>
        </w:tabs>
        <w:ind w:left="1418" w:hangingChars="675" w:hanging="1418"/>
        <w:rPr>
          <w:rFonts w:ascii="华文细黑" w:eastAsia="华文细黑" w:hAnsi="华文细黑"/>
          <w:color w:val="000000" w:themeColor="text1"/>
          <w:sz w:val="21"/>
          <w:szCs w:val="21"/>
        </w:rPr>
      </w:pPr>
    </w:p>
    <w:p w:rsidR="00896FF8" w:rsidRPr="00B63A48" w:rsidRDefault="00896FF8" w:rsidP="00896FF8">
      <w:pPr>
        <w:pStyle w:val="HTML"/>
        <w:shd w:val="clear" w:color="auto" w:fill="FFFFFF"/>
        <w:rPr>
          <w:rFonts w:ascii="华文细黑" w:eastAsia="华文细黑" w:hAnsi="华文细黑"/>
          <w:b/>
          <w:color w:val="548DD4" w:themeColor="text2" w:themeTint="99"/>
        </w:rPr>
      </w:pPr>
      <w:r w:rsidRPr="00B63A48">
        <w:rPr>
          <w:rFonts w:ascii="华文细黑" w:eastAsia="华文细黑" w:hAnsi="华文细黑" w:hint="eastAsia"/>
          <w:b/>
          <w:color w:val="548DD4" w:themeColor="text2" w:themeTint="99"/>
        </w:rPr>
        <w:t>【</w:t>
      </w:r>
      <w:r>
        <w:rPr>
          <w:rFonts w:ascii="华文细黑" w:eastAsia="华文细黑" w:hAnsi="华文细黑" w:hint="eastAsia"/>
          <w:b/>
          <w:color w:val="548DD4" w:themeColor="text2" w:themeTint="99"/>
        </w:rPr>
        <w:t>优势资源</w:t>
      </w:r>
      <w:r w:rsidRPr="00B63A48">
        <w:rPr>
          <w:rFonts w:ascii="华文细黑" w:eastAsia="华文细黑" w:hAnsi="华文细黑" w:hint="eastAsia"/>
          <w:b/>
          <w:color w:val="548DD4" w:themeColor="text2" w:themeTint="99"/>
        </w:rPr>
        <w:t>】</w:t>
      </w:r>
    </w:p>
    <w:p w:rsidR="00022350" w:rsidRPr="00896FF8" w:rsidRDefault="00022350" w:rsidP="00896FF8">
      <w:pPr>
        <w:pStyle w:val="HTML"/>
        <w:shd w:val="clear" w:color="auto" w:fill="FFFFFF"/>
        <w:ind w:left="1134" w:hangingChars="472" w:hanging="1134"/>
        <w:rPr>
          <w:rFonts w:ascii="华文细黑" w:eastAsia="华文细黑" w:hAnsi="华文细黑"/>
          <w:b/>
        </w:rPr>
      </w:pPr>
      <w:r w:rsidRPr="00896FF8">
        <w:rPr>
          <w:rFonts w:ascii="华文细黑" w:eastAsia="华文细黑" w:hAnsi="华文细黑" w:hint="eastAsia"/>
          <w:b/>
        </w:rPr>
        <w:t>政府资源（部委和地方）</w:t>
      </w:r>
    </w:p>
    <w:p w:rsidR="001A4F2D" w:rsidRDefault="001A4F2D" w:rsidP="001A4F2D">
      <w:pPr>
        <w:pStyle w:val="HTML"/>
        <w:shd w:val="clear" w:color="auto" w:fill="FFFFFF"/>
        <w:ind w:firstLineChars="157" w:firstLine="330"/>
        <w:rPr>
          <w:rFonts w:ascii="华文细黑" w:eastAsia="华文细黑" w:hAnsi="华文细黑"/>
          <w:sz w:val="21"/>
          <w:szCs w:val="21"/>
        </w:rPr>
      </w:pPr>
      <w:r w:rsidRPr="001A4F2D">
        <w:rPr>
          <w:rFonts w:ascii="华文细黑" w:eastAsia="华文细黑" w:hAnsi="华文细黑"/>
          <w:sz w:val="21"/>
          <w:szCs w:val="21"/>
        </w:rPr>
        <w:t> 国家发改委、国家财政部、国家环保部、国家住建部、国土资源部、公安部、国资委、农业部、国家旅游局、证监会、保监会、银监会、全国民航、国家卫计委、全国金融人才平台服务中心、国家科技部、全国工商联、中国市政工程协会、中国银行业协会、四川省金融办、贵州省政协、山东省金融办、上海市委市政府、重庆市金融办等意向性合作资源。</w:t>
      </w:r>
    </w:p>
    <w:p w:rsidR="00896FF8" w:rsidRPr="00896FF8" w:rsidRDefault="00896FF8" w:rsidP="001A4F2D">
      <w:pPr>
        <w:pStyle w:val="HTML"/>
        <w:shd w:val="clear" w:color="auto" w:fill="FFFFFF"/>
        <w:ind w:left="1134" w:hangingChars="472" w:hanging="1134"/>
        <w:rPr>
          <w:rFonts w:ascii="华文细黑" w:eastAsia="华文细黑" w:hAnsi="华文细黑"/>
          <w:b/>
        </w:rPr>
      </w:pPr>
      <w:r w:rsidRPr="00896FF8">
        <w:rPr>
          <w:rFonts w:ascii="华文细黑" w:eastAsia="华文细黑" w:hAnsi="华文细黑" w:hint="eastAsia"/>
          <w:b/>
        </w:rPr>
        <w:t>融资资源</w:t>
      </w:r>
    </w:p>
    <w:p w:rsidR="00960C69" w:rsidRDefault="001A4F2D" w:rsidP="001A4F2D">
      <w:pPr>
        <w:pStyle w:val="HTML"/>
        <w:shd w:val="clear" w:color="auto" w:fill="FFFFFF"/>
        <w:tabs>
          <w:tab w:val="clear" w:pos="916"/>
          <w:tab w:val="left" w:pos="142"/>
        </w:tabs>
        <w:ind w:left="2" w:firstLineChars="157" w:firstLine="330"/>
        <w:rPr>
          <w:rFonts w:ascii="华文细黑" w:eastAsia="华文细黑" w:hAnsi="华文细黑"/>
        </w:rPr>
      </w:pPr>
      <w:r w:rsidRPr="001A4F2D">
        <w:rPr>
          <w:rFonts w:ascii="华文细黑" w:eastAsia="华文细黑" w:hAnsi="华文细黑"/>
          <w:sz w:val="21"/>
          <w:szCs w:val="21"/>
        </w:rPr>
        <w:t> 国家开发银行、平安银行、渤海银行、人民银行总行汇达资产、邮政银行、西南证券、中财达证券、东北证券、渤海证券、浦发银行、重庆银行、华融信托、北京信托、中融信托、上海股权托管交易中心。</w:t>
      </w:r>
    </w:p>
    <w:p w:rsidR="00960C69" w:rsidRPr="001337F0" w:rsidRDefault="00960C69" w:rsidP="00561058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noProof/>
        </w:rPr>
        <w:drawing>
          <wp:inline distT="0" distB="0" distL="0" distR="0">
            <wp:extent cx="5759450" cy="444500"/>
            <wp:effectExtent l="0" t="0" r="0" b="0"/>
            <wp:docPr id="4" name="图片 3" descr="项目模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项目模式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58" w:rsidRPr="001337F0" w:rsidRDefault="00561058" w:rsidP="00561058">
      <w:pPr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1、参加人员：以每个单位3位学员集体参与研讨，每期项目10-15家单位；</w:t>
      </w:r>
    </w:p>
    <w:p w:rsidR="00561058" w:rsidRPr="001337F0" w:rsidRDefault="00561058" w:rsidP="00561058">
      <w:pPr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2、前期调查：咨询单位配合填写《咨询调查表》，提前一周提交专家组初审；</w:t>
      </w:r>
    </w:p>
    <w:p w:rsidR="00561058" w:rsidRPr="001337F0" w:rsidRDefault="00561058" w:rsidP="00561058">
      <w:pPr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3、头脑风暴：咨询单位阐述自身项目方案，全班同学集思广益、头脑风暴；</w:t>
      </w:r>
    </w:p>
    <w:p w:rsidR="00561058" w:rsidRPr="001337F0" w:rsidRDefault="00561058" w:rsidP="00561058">
      <w:pPr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4、专家会审：针对每家咨询单位，专家组给出评审意见，改进措施，引荐资源；</w:t>
      </w:r>
    </w:p>
    <w:p w:rsidR="00561058" w:rsidRDefault="00561058" w:rsidP="00561058">
      <w:pPr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5、项目路演：咨询后服务进入项目路演阶段，铭鼎人免费提供3期项目路演；</w:t>
      </w:r>
    </w:p>
    <w:p w:rsidR="00C70659" w:rsidRPr="00C70659" w:rsidRDefault="00C70659" w:rsidP="00561058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6、落地服务：学员企业实地问诊+项目成功企业实地调研。</w:t>
      </w:r>
    </w:p>
    <w:p w:rsidR="00960C69" w:rsidRDefault="00960C69" w:rsidP="00561058">
      <w:pPr>
        <w:rPr>
          <w:rFonts w:ascii="华文细黑" w:eastAsia="华文细黑" w:hAnsi="华文细黑"/>
        </w:rPr>
      </w:pPr>
    </w:p>
    <w:p w:rsidR="00960C69" w:rsidRDefault="00960C69" w:rsidP="00561058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noProof/>
        </w:rPr>
        <w:lastRenderedPageBreak/>
        <w:drawing>
          <wp:inline distT="0" distB="0" distL="0" distR="0">
            <wp:extent cx="5759450" cy="444500"/>
            <wp:effectExtent l="0" t="0" r="0" b="0"/>
            <wp:docPr id="7" name="图片 6" descr="咨询内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咨询内容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1384"/>
        <w:gridCol w:w="7880"/>
      </w:tblGrid>
      <w:tr w:rsidR="004D42AD" w:rsidRPr="003702F1" w:rsidTr="003702F1">
        <w:trPr>
          <w:trHeight w:val="327"/>
        </w:trPr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42AD" w:rsidRPr="003702F1" w:rsidRDefault="004D42AD" w:rsidP="001E4ED0">
            <w:pPr>
              <w:jc w:val="center"/>
              <w:rPr>
                <w:rFonts w:ascii="华文细黑" w:eastAsia="华文细黑" w:hAnsi="华文细黑"/>
                <w:b/>
                <w:color w:val="0070C0"/>
                <w:sz w:val="28"/>
                <w:szCs w:val="28"/>
              </w:rPr>
            </w:pPr>
            <w:r w:rsidRPr="003702F1">
              <w:rPr>
                <w:rFonts w:ascii="华文细黑" w:eastAsia="华文细黑" w:hAnsi="华文细黑" w:hint="eastAsia"/>
                <w:b/>
                <w:color w:val="0070C0"/>
                <w:sz w:val="28"/>
                <w:szCs w:val="28"/>
              </w:rPr>
              <w:t>日期</w:t>
            </w:r>
          </w:p>
        </w:tc>
        <w:tc>
          <w:tcPr>
            <w:tcW w:w="7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42AD" w:rsidRPr="003702F1" w:rsidRDefault="004D42AD" w:rsidP="001E4ED0">
            <w:pPr>
              <w:jc w:val="center"/>
              <w:rPr>
                <w:rFonts w:ascii="华文细黑" w:eastAsia="华文细黑" w:hAnsi="华文细黑"/>
                <w:b/>
                <w:color w:val="0070C0"/>
                <w:sz w:val="28"/>
                <w:szCs w:val="28"/>
              </w:rPr>
            </w:pPr>
            <w:r w:rsidRPr="003702F1">
              <w:rPr>
                <w:rFonts w:ascii="华文细黑" w:eastAsia="华文细黑" w:hAnsi="华文细黑" w:hint="eastAsia"/>
                <w:b/>
                <w:color w:val="0070C0"/>
                <w:sz w:val="28"/>
                <w:szCs w:val="28"/>
              </w:rPr>
              <w:t>课程主题</w:t>
            </w:r>
          </w:p>
        </w:tc>
      </w:tr>
      <w:tr w:rsidR="004D42AD" w:rsidTr="003702F1">
        <w:trPr>
          <w:trHeight w:val="327"/>
        </w:trPr>
        <w:tc>
          <w:tcPr>
            <w:tcW w:w="138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D42AD" w:rsidRDefault="004D42AD" w:rsidP="001E4ED0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第一天</w:t>
            </w:r>
          </w:p>
        </w:tc>
        <w:tc>
          <w:tcPr>
            <w:tcW w:w="788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什么是七位一体</w:t>
            </w:r>
          </w:p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七位一体的设计咨询机构做什么</w:t>
            </w:r>
          </w:p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七位一体非银行金融机构（证券、信托、金租、大小公募）如何参与</w:t>
            </w:r>
          </w:p>
          <w:p w:rsidR="004D42AD" w:rsidRPr="001E4ED0" w:rsidRDefault="004D42AD" w:rsidP="001E4ED0">
            <w:pPr>
              <w:ind w:leftChars="286" w:left="601"/>
              <w:rPr>
                <w:rFonts w:ascii="华文细黑" w:eastAsia="华文细黑" w:hAnsi="华文细黑"/>
                <w:b/>
              </w:rPr>
            </w:pPr>
            <w:r w:rsidRPr="001E4ED0">
              <w:rPr>
                <w:rFonts w:ascii="华文细黑" w:eastAsia="华文细黑" w:hAnsi="华文细黑" w:hint="eastAsia"/>
                <w:b/>
              </w:rPr>
              <w:t>成功案例分析及细节解读</w:t>
            </w:r>
          </w:p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1.上海金融小镇</w:t>
            </w:r>
          </w:p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2.陕西渭南白黄80亿调整公路</w:t>
            </w:r>
          </w:p>
          <w:p w:rsidR="001E4ED0" w:rsidRDefault="00832A3B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* </w:t>
            </w:r>
            <w:r w:rsidR="001E4ED0">
              <w:rPr>
                <w:rFonts w:ascii="华文细黑" w:eastAsia="华文细黑" w:hAnsi="华文细黑" w:hint="eastAsia"/>
              </w:rPr>
              <w:t>师生交流晚宴</w:t>
            </w:r>
          </w:p>
        </w:tc>
      </w:tr>
      <w:tr w:rsidR="004D42AD" w:rsidTr="003702F1">
        <w:trPr>
          <w:trHeight w:val="313"/>
        </w:trPr>
        <w:tc>
          <w:tcPr>
            <w:tcW w:w="13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D42AD" w:rsidRDefault="004D42AD" w:rsidP="001E4ED0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第二天</w:t>
            </w:r>
          </w:p>
        </w:tc>
        <w:tc>
          <w:tcPr>
            <w:tcW w:w="788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七位一体中的央企、国企和民营企业的顶层架构</w:t>
            </w:r>
          </w:p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七位一体中未来资产池如何转化成资金池</w:t>
            </w:r>
          </w:p>
          <w:p w:rsidR="004D42AD" w:rsidRDefault="004D42AD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七位一体中如何构建投标公司和如何构建SPV公司</w:t>
            </w:r>
          </w:p>
          <w:p w:rsidR="004D42AD" w:rsidRDefault="00832A3B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* </w:t>
            </w:r>
            <w:r w:rsidR="001E4ED0">
              <w:rPr>
                <w:rFonts w:ascii="华文细黑" w:eastAsia="华文细黑" w:hAnsi="华文细黑" w:hint="eastAsia"/>
              </w:rPr>
              <w:t>师生交流晚宴</w:t>
            </w:r>
          </w:p>
        </w:tc>
      </w:tr>
      <w:tr w:rsidR="004D42AD" w:rsidTr="003702F1">
        <w:trPr>
          <w:trHeight w:val="313"/>
        </w:trPr>
        <w:tc>
          <w:tcPr>
            <w:tcW w:w="13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D42AD" w:rsidRDefault="004D42AD" w:rsidP="001E4ED0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第三天</w:t>
            </w:r>
          </w:p>
        </w:tc>
        <w:tc>
          <w:tcPr>
            <w:tcW w:w="78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1E4ED0" w:rsidRDefault="001E4ED0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七位一体中如何解决四金（保证金、资本金、建设金、退出金）</w:t>
            </w:r>
          </w:p>
          <w:p w:rsidR="004D42AD" w:rsidRDefault="001E4ED0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七位一体中如何整合资源与地方政府及央企、国企的谈判</w:t>
            </w:r>
          </w:p>
          <w:p w:rsidR="001E4ED0" w:rsidRPr="001E4ED0" w:rsidRDefault="001E4ED0" w:rsidP="001E4ED0">
            <w:pPr>
              <w:ind w:leftChars="286" w:left="601"/>
              <w:rPr>
                <w:rFonts w:ascii="华文细黑" w:eastAsia="华文细黑" w:hAnsi="华文细黑"/>
                <w:b/>
              </w:rPr>
            </w:pPr>
            <w:r w:rsidRPr="001E4ED0">
              <w:rPr>
                <w:rFonts w:ascii="华文细黑" w:eastAsia="华文细黑" w:hAnsi="华文细黑" w:hint="eastAsia"/>
                <w:b/>
              </w:rPr>
              <w:t>成功案例分析及细节解读</w:t>
            </w:r>
          </w:p>
          <w:p w:rsidR="001E4ED0" w:rsidRDefault="001E4ED0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3.重庆物流园新区</w:t>
            </w:r>
          </w:p>
          <w:p w:rsidR="001E4ED0" w:rsidRPr="001E4ED0" w:rsidRDefault="001E4ED0" w:rsidP="001E4ED0">
            <w:pPr>
              <w:ind w:leftChars="286" w:left="601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4.烟台八仙过海文旅主题</w:t>
            </w:r>
          </w:p>
        </w:tc>
      </w:tr>
    </w:tbl>
    <w:p w:rsidR="00960C69" w:rsidRDefault="00960C69" w:rsidP="00561058">
      <w:pPr>
        <w:rPr>
          <w:rFonts w:ascii="华文细黑" w:eastAsia="华文细黑" w:hAnsi="华文细黑"/>
        </w:rPr>
      </w:pPr>
    </w:p>
    <w:p w:rsidR="00690F8E" w:rsidRDefault="00690F8E" w:rsidP="00561058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noProof/>
        </w:rPr>
        <w:drawing>
          <wp:inline distT="0" distB="0" distL="0" distR="0">
            <wp:extent cx="5759450" cy="444500"/>
            <wp:effectExtent l="0" t="0" r="0" b="0"/>
            <wp:docPr id="9" name="图片 8" descr="专家资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资源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66" w:rsidRDefault="003702F1" w:rsidP="00353366">
      <w:pPr>
        <w:ind w:left="973" w:hangingChars="405" w:hanging="973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179705</wp:posOffset>
            </wp:positionV>
            <wp:extent cx="814070" cy="814705"/>
            <wp:effectExtent l="171450" t="133350" r="367030" b="309245"/>
            <wp:wrapSquare wrapText="bothSides"/>
            <wp:docPr id="2" name="图片 1" descr="张信良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信良_副本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1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3366" w:rsidRPr="00690F8E">
        <w:rPr>
          <w:rFonts w:ascii="华文细黑" w:eastAsia="华文细黑" w:hAnsi="华文细黑" w:hint="eastAsia"/>
          <w:b/>
          <w:color w:val="548DD4" w:themeColor="text2" w:themeTint="99"/>
          <w:sz w:val="24"/>
          <w:szCs w:val="24"/>
        </w:rPr>
        <w:t>张信良：</w:t>
      </w:r>
      <w:r w:rsidR="00353366" w:rsidRPr="00690F8E">
        <w:rPr>
          <w:rFonts w:ascii="华文细黑" w:eastAsia="华文细黑" w:hAnsi="华文细黑" w:hint="eastAsia"/>
        </w:rPr>
        <w:t>全国金融人才平台服务中心主任、</w:t>
      </w:r>
      <w:r w:rsidR="00F90E80">
        <w:rPr>
          <w:rFonts w:ascii="华文细黑" w:eastAsia="华文细黑" w:hAnsi="华文细黑" w:hint="eastAsia"/>
        </w:rPr>
        <w:t>中国社科院中国PPP投融资规划院院长、中国科技金融税收体制</w:t>
      </w:r>
      <w:r w:rsidR="00F90E80">
        <w:rPr>
          <w:rFonts w:ascii="华文细黑" w:eastAsia="华文细黑" w:hAnsi="华文细黑"/>
        </w:rPr>
        <w:t>改革</w:t>
      </w:r>
      <w:r w:rsidR="00F90E80">
        <w:rPr>
          <w:rFonts w:ascii="华文细黑" w:eastAsia="华文细黑" w:hAnsi="华文细黑" w:hint="eastAsia"/>
        </w:rPr>
        <w:t>委员会副会长兼秘书长、中国金融办工作协会副会长兼秘书长。</w:t>
      </w:r>
    </w:p>
    <w:p w:rsidR="003702F1" w:rsidRDefault="003702F1" w:rsidP="003702F1">
      <w:pPr>
        <w:ind w:left="850" w:hangingChars="405" w:hanging="850"/>
        <w:rPr>
          <w:rFonts w:ascii="华文细黑" w:eastAsia="华文细黑" w:hAnsi="华文细黑"/>
        </w:rPr>
      </w:pPr>
    </w:p>
    <w:p w:rsidR="00561058" w:rsidRDefault="003702F1" w:rsidP="00690F8E">
      <w:pPr>
        <w:ind w:left="973" w:hangingChars="405" w:hanging="973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-1274445</wp:posOffset>
            </wp:positionH>
            <wp:positionV relativeFrom="paragraph">
              <wp:posOffset>48260</wp:posOffset>
            </wp:positionV>
            <wp:extent cx="808990" cy="724535"/>
            <wp:effectExtent l="171450" t="133350" r="353060" b="304165"/>
            <wp:wrapSquare wrapText="bothSides"/>
            <wp:docPr id="3" name="图片 2" descr="杨荣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杨荣南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2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1058" w:rsidRPr="00690F8E">
        <w:rPr>
          <w:rFonts w:ascii="华文细黑" w:eastAsia="华文细黑" w:hAnsi="华文细黑" w:hint="eastAsia"/>
          <w:b/>
          <w:color w:val="548DD4" w:themeColor="text2" w:themeTint="99"/>
          <w:sz w:val="24"/>
          <w:szCs w:val="24"/>
        </w:rPr>
        <w:t>杨荣南：</w:t>
      </w:r>
      <w:r w:rsidR="00561058" w:rsidRPr="001337F0">
        <w:rPr>
          <w:rFonts w:ascii="华文细黑" w:eastAsia="华文细黑" w:hAnsi="华文细黑" w:hint="eastAsia"/>
        </w:rPr>
        <w:t>发改委PPP专家库专家，武汉大学战略研究中心战略研究员，现任中铁大桥局集团有限公司副总经济师兼投资部、企业发展部长。</w:t>
      </w:r>
    </w:p>
    <w:p w:rsidR="00832A3B" w:rsidRPr="001337F0" w:rsidRDefault="00832A3B" w:rsidP="00832A3B">
      <w:pPr>
        <w:ind w:left="850" w:hangingChars="405" w:hanging="850"/>
        <w:rPr>
          <w:rFonts w:ascii="华文细黑" w:eastAsia="华文细黑" w:hAnsi="华文细黑"/>
        </w:rPr>
      </w:pPr>
    </w:p>
    <w:p w:rsidR="00561058" w:rsidRDefault="00832A3B" w:rsidP="00690F8E">
      <w:pPr>
        <w:ind w:left="973" w:hangingChars="405" w:hanging="973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-1278255</wp:posOffset>
            </wp:positionH>
            <wp:positionV relativeFrom="paragraph">
              <wp:posOffset>35560</wp:posOffset>
            </wp:positionV>
            <wp:extent cx="804545" cy="739775"/>
            <wp:effectExtent l="171450" t="133350" r="357505" b="307975"/>
            <wp:wrapSquare wrapText="bothSides"/>
            <wp:docPr id="5" name="图片 4" descr="尹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尹昱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3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1058" w:rsidRPr="00690F8E">
        <w:rPr>
          <w:rFonts w:ascii="华文细黑" w:eastAsia="华文细黑" w:hAnsi="华文细黑" w:hint="eastAsia"/>
          <w:b/>
          <w:color w:val="548DD4" w:themeColor="text2" w:themeTint="99"/>
          <w:sz w:val="24"/>
          <w:szCs w:val="24"/>
        </w:rPr>
        <w:t>尹昱：</w:t>
      </w:r>
      <w:r w:rsidR="00561058" w:rsidRPr="001337F0">
        <w:rPr>
          <w:rFonts w:ascii="华文细黑" w:eastAsia="华文细黑" w:hAnsi="华文细黑" w:hint="eastAsia"/>
        </w:rPr>
        <w:t>发改委PPP专家库专家，高级经济师，建设银行专职培训师，财政投资评审专家，美国Tarleton State University MBA</w:t>
      </w:r>
      <w:r w:rsidR="00B40119">
        <w:rPr>
          <w:rFonts w:ascii="华文细黑" w:eastAsia="华文细黑" w:hAnsi="华文细黑" w:hint="eastAsia"/>
        </w:rPr>
        <w:t>。</w:t>
      </w:r>
    </w:p>
    <w:p w:rsidR="00832A3B" w:rsidRDefault="00832A3B" w:rsidP="001E4ED0">
      <w:pPr>
        <w:ind w:left="973" w:hangingChars="405" w:hanging="973"/>
        <w:rPr>
          <w:rFonts w:ascii="华文细黑" w:eastAsia="华文细黑" w:hAnsi="华文细黑"/>
          <w:b/>
          <w:color w:val="548DD4" w:themeColor="text2" w:themeTint="99"/>
          <w:sz w:val="24"/>
          <w:szCs w:val="24"/>
        </w:rPr>
      </w:pPr>
      <w:r>
        <w:rPr>
          <w:rFonts w:ascii="华文细黑" w:eastAsia="华文细黑" w:hAnsi="华文细黑" w:hint="eastAsia"/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265430</wp:posOffset>
            </wp:positionV>
            <wp:extent cx="812165" cy="732790"/>
            <wp:effectExtent l="171450" t="133350" r="368935" b="295910"/>
            <wp:wrapSquare wrapText="bothSides"/>
            <wp:docPr id="6" name="图片 5" descr="周凯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凯波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3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E4ED0" w:rsidRPr="001337F0" w:rsidRDefault="001E4ED0" w:rsidP="001E4ED0">
      <w:pPr>
        <w:ind w:left="973" w:hangingChars="405" w:hanging="973"/>
        <w:rPr>
          <w:rFonts w:ascii="华文细黑" w:eastAsia="华文细黑" w:hAnsi="华文细黑"/>
        </w:rPr>
      </w:pPr>
      <w:r w:rsidRPr="001E4ED0">
        <w:rPr>
          <w:rFonts w:ascii="华文细黑" w:eastAsia="华文细黑" w:hAnsi="华文细黑" w:hint="eastAsia"/>
          <w:b/>
          <w:color w:val="548DD4" w:themeColor="text2" w:themeTint="99"/>
          <w:sz w:val="24"/>
          <w:szCs w:val="24"/>
        </w:rPr>
        <w:t>周凯波：</w:t>
      </w:r>
      <w:r w:rsidRPr="001E4ED0">
        <w:rPr>
          <w:rFonts w:ascii="华文细黑" w:eastAsia="华文细黑" w:hAnsi="华文细黑" w:hint="eastAsia"/>
        </w:rPr>
        <w:t>国家发改委国际合作中心PPP项目促进办主任</w:t>
      </w:r>
      <w:r>
        <w:rPr>
          <w:rFonts w:ascii="华文细黑" w:eastAsia="华文细黑" w:hAnsi="华文细黑" w:hint="eastAsia"/>
        </w:rPr>
        <w:t>。</w:t>
      </w:r>
    </w:p>
    <w:p w:rsidR="00A70684" w:rsidRPr="00A70684" w:rsidRDefault="00A70684" w:rsidP="00690F8E">
      <w:pPr>
        <w:ind w:left="850" w:hangingChars="405" w:hanging="850"/>
        <w:rPr>
          <w:rFonts w:ascii="华文细黑" w:eastAsia="华文细黑" w:hAnsi="华文细黑"/>
        </w:rPr>
      </w:pPr>
    </w:p>
    <w:p w:rsidR="009D0F98" w:rsidRPr="009D0F98" w:rsidRDefault="00561058" w:rsidP="00690F8E">
      <w:pPr>
        <w:ind w:left="972" w:hangingChars="405" w:hanging="972"/>
        <w:rPr>
          <w:rFonts w:ascii="华文细黑" w:eastAsia="华文细黑" w:hAnsi="华文细黑"/>
          <w:color w:val="FF0000"/>
          <w:sz w:val="24"/>
          <w:szCs w:val="24"/>
        </w:rPr>
      </w:pPr>
      <w:r w:rsidRPr="00690F8E">
        <w:rPr>
          <w:rFonts w:ascii="华文细黑" w:eastAsia="华文细黑" w:hAnsi="华文细黑" w:hint="eastAsia"/>
          <w:color w:val="FF0000"/>
          <w:sz w:val="24"/>
          <w:szCs w:val="24"/>
        </w:rPr>
        <w:lastRenderedPageBreak/>
        <w:t>【铭鼎人承诺】凡是更专业更权威的专家，学员一致同意，铭鼎人不惜成本落实到位！</w:t>
      </w:r>
    </w:p>
    <w:p w:rsidR="00561058" w:rsidRPr="00690F8E" w:rsidRDefault="00690F8E" w:rsidP="00561058">
      <w:pPr>
        <w:rPr>
          <w:rFonts w:ascii="华文细黑" w:eastAsia="华文细黑" w:hAnsi="华文细黑"/>
        </w:rPr>
      </w:pPr>
      <w:r>
        <w:rPr>
          <w:rFonts w:ascii="华文细黑" w:eastAsia="华文细黑" w:hAnsi="华文细黑"/>
          <w:noProof/>
        </w:rPr>
        <w:drawing>
          <wp:inline distT="0" distB="0" distL="0" distR="0">
            <wp:extent cx="5759450" cy="444500"/>
            <wp:effectExtent l="0" t="0" r="0" b="0"/>
            <wp:docPr id="10" name="图片 9" descr="咨询费用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咨询费用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56" w:rsidRDefault="00690F8E" w:rsidP="00690F8E">
      <w:pPr>
        <w:ind w:firstLineChars="202" w:firstLine="425"/>
        <w:rPr>
          <w:rFonts w:ascii="华文细黑" w:eastAsia="华文细黑" w:hAnsi="华文细黑"/>
        </w:rPr>
      </w:pPr>
      <w:r w:rsidRPr="00690F8E">
        <w:rPr>
          <w:rFonts w:ascii="华文细黑" w:eastAsia="华文细黑" w:hAnsi="华文细黑" w:hint="eastAsia"/>
          <w:b/>
        </w:rPr>
        <w:t>29800元/单位（3人）</w:t>
      </w:r>
      <w:r w:rsidRPr="001337F0">
        <w:rPr>
          <w:rFonts w:ascii="华文细黑" w:eastAsia="华文细黑" w:hAnsi="华文细黑" w:hint="eastAsia"/>
        </w:rPr>
        <w:t>，增加人数按10000元/人，包括申请费；学习期间会议费、讲义、参考资料及学习用品费；用餐与场地由学员单位提供，学员交通费及住宿费自理。</w:t>
      </w:r>
    </w:p>
    <w:p w:rsidR="00690F8E" w:rsidRDefault="00681B56" w:rsidP="00681B56">
      <w:pPr>
        <w:ind w:firstLineChars="202" w:firstLine="425"/>
        <w:rPr>
          <w:rFonts w:ascii="华文细黑" w:eastAsia="华文细黑" w:hAnsi="华文细黑"/>
        </w:rPr>
      </w:pPr>
      <w:r w:rsidRPr="00681B56">
        <w:rPr>
          <w:rFonts w:ascii="华文细黑" w:eastAsia="华文细黑" w:hAnsi="华文细黑" w:hint="eastAsia"/>
          <w:b/>
        </w:rPr>
        <w:t>总学时</w:t>
      </w:r>
      <w:r>
        <w:rPr>
          <w:rFonts w:ascii="华文细黑" w:eastAsia="华文细黑" w:hAnsi="华文细黑" w:hint="eastAsia"/>
        </w:rPr>
        <w:t>：3天</w:t>
      </w:r>
      <w:r w:rsidR="00561058" w:rsidRPr="001337F0">
        <w:rPr>
          <w:rFonts w:ascii="华文细黑" w:eastAsia="华文细黑" w:hAnsi="华文细黑" w:hint="eastAsia"/>
        </w:rPr>
        <w:tab/>
      </w:r>
    </w:p>
    <w:p w:rsidR="00561058" w:rsidRPr="001337F0" w:rsidRDefault="00561058" w:rsidP="00690F8E">
      <w:pPr>
        <w:ind w:firstLineChars="202" w:firstLine="424"/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 xml:space="preserve">户  名：北京铭鼎人教育咨询有限公司          </w:t>
      </w:r>
    </w:p>
    <w:p w:rsidR="00561058" w:rsidRPr="001337F0" w:rsidRDefault="00561058" w:rsidP="00690F8E">
      <w:pPr>
        <w:ind w:firstLineChars="202" w:firstLine="424"/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账  号：020000 4509 0247 39121</w:t>
      </w:r>
    </w:p>
    <w:p w:rsidR="00561058" w:rsidRDefault="00561058" w:rsidP="00690F8E">
      <w:pPr>
        <w:ind w:firstLineChars="202" w:firstLine="424"/>
        <w:rPr>
          <w:rFonts w:ascii="华文细黑" w:eastAsia="华文细黑" w:hAnsi="华文细黑"/>
        </w:rPr>
      </w:pPr>
      <w:r w:rsidRPr="001337F0">
        <w:rPr>
          <w:rFonts w:ascii="华文细黑" w:eastAsia="华文细黑" w:hAnsi="华文细黑" w:hint="eastAsia"/>
        </w:rPr>
        <w:t>开户行：工商银行海淀西区支行</w:t>
      </w:r>
    </w:p>
    <w:p w:rsidR="005A701C" w:rsidRDefault="005A701C">
      <w:pPr>
        <w:widowControl/>
        <w:jc w:val="left"/>
        <w:rPr>
          <w:rFonts w:ascii="microsoft yahei" w:hAnsi="microsoft yahei" w:hint="eastAsia"/>
          <w:b/>
          <w:bCs/>
          <w:color w:val="1A1A1A"/>
          <w:sz w:val="20"/>
          <w:szCs w:val="20"/>
          <w:shd w:val="clear" w:color="auto" w:fill="FFFFFF"/>
        </w:rPr>
      </w:pPr>
    </w:p>
    <w:p w:rsidR="005A701C" w:rsidRDefault="005A701C">
      <w:pPr>
        <w:widowControl/>
        <w:jc w:val="left"/>
        <w:rPr>
          <w:rFonts w:ascii="microsoft yahei" w:hAnsi="microsoft yahei" w:hint="eastAsia"/>
          <w:b/>
          <w:bCs/>
          <w:color w:val="1A1A1A"/>
          <w:sz w:val="20"/>
          <w:szCs w:val="20"/>
          <w:shd w:val="clear" w:color="auto" w:fill="FFFFFF"/>
        </w:rPr>
      </w:pPr>
    </w:p>
    <w:p w:rsidR="005A701C" w:rsidRDefault="005A701C">
      <w:pPr>
        <w:widowControl/>
        <w:jc w:val="left"/>
        <w:rPr>
          <w:rFonts w:ascii="microsoft yahei" w:hAnsi="microsoft yahei" w:hint="eastAsia"/>
          <w:b/>
          <w:bCs/>
          <w:color w:val="1A1A1A"/>
          <w:sz w:val="20"/>
          <w:szCs w:val="20"/>
          <w:shd w:val="clear" w:color="auto" w:fill="FFFFFF"/>
        </w:rPr>
      </w:pPr>
    </w:p>
    <w:p w:rsidR="00FE6809" w:rsidRDefault="005A701C">
      <w:pPr>
        <w:widowControl/>
        <w:jc w:val="left"/>
        <w:rPr>
          <w:rFonts w:ascii="华文细黑" w:eastAsia="华文细黑" w:hAnsi="华文细黑"/>
        </w:rPr>
      </w:pP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【咨询电话】</w:t>
      </w:r>
      <w:r>
        <w:rPr>
          <w:rFonts w:ascii="microsoft yahei" w:hAnsi="microsoft yahei"/>
          <w:b/>
          <w:bCs/>
          <w:color w:val="1A1A1A"/>
          <w:sz w:val="20"/>
          <w:szCs w:val="20"/>
        </w:rPr>
        <w:br/>
      </w:r>
      <w:r w:rsidR="00252930">
        <w:rPr>
          <w:rFonts w:ascii="microsoft yahei" w:hAnsi="microsoft yahei"/>
          <w:b/>
          <w:bCs/>
          <w:color w:val="222222"/>
          <w:sz w:val="22"/>
        </w:rPr>
        <w:t>联系人</w:t>
      </w:r>
      <w:r w:rsidR="00252930">
        <w:rPr>
          <w:rFonts w:ascii="microsoft yahei" w:hAnsi="microsoft yahei"/>
          <w:b/>
          <w:bCs/>
          <w:color w:val="222222"/>
          <w:sz w:val="22"/>
        </w:rPr>
        <w:t xml:space="preserve"> </w:t>
      </w:r>
      <w:r w:rsidR="00252930">
        <w:rPr>
          <w:rFonts w:ascii="microsoft yahei" w:hAnsi="microsoft yahei"/>
          <w:b/>
          <w:bCs/>
          <w:color w:val="222222"/>
          <w:sz w:val="22"/>
        </w:rPr>
        <w:t>：陈老师、王老师</w:t>
      </w:r>
      <w:r w:rsidR="00252930">
        <w:rPr>
          <w:rFonts w:ascii="microsoft yahei" w:hAnsi="microsoft yahei"/>
          <w:b/>
          <w:bCs/>
          <w:color w:val="222222"/>
          <w:sz w:val="22"/>
        </w:rPr>
        <w:t xml:space="preserve"> </w:t>
      </w:r>
      <w:r w:rsidR="00252930">
        <w:rPr>
          <w:rFonts w:ascii="microsoft yahei" w:hAnsi="microsoft yahei"/>
          <w:b/>
          <w:bCs/>
          <w:color w:val="222222"/>
          <w:sz w:val="22"/>
        </w:rPr>
        <w:t>电话：</w:t>
      </w:r>
      <w:r w:rsidR="00252930">
        <w:rPr>
          <w:rFonts w:ascii="microsoft yahei" w:hAnsi="microsoft yahei"/>
          <w:b/>
          <w:bCs/>
          <w:color w:val="222222"/>
          <w:sz w:val="22"/>
        </w:rPr>
        <w:t>010-59480917</w:t>
      </w:r>
      <w:r w:rsidR="00FE6809">
        <w:rPr>
          <w:rFonts w:ascii="华文细黑" w:eastAsia="华文细黑" w:hAnsi="华文细黑"/>
        </w:rPr>
        <w:br w:type="page"/>
      </w:r>
    </w:p>
    <w:p w:rsidR="00FE6809" w:rsidRDefault="00FE6809" w:rsidP="00FE6809">
      <w:pPr>
        <w:widowControl/>
        <w:spacing w:line="580" w:lineRule="exact"/>
        <w:jc w:val="center"/>
        <w:rPr>
          <w:rFonts w:ascii="华文细黑" w:eastAsia="华文细黑" w:hAnsi="华文细黑" w:cs="微软雅黑"/>
          <w:b/>
          <w:color w:val="548DD4" w:themeColor="text2" w:themeTint="99"/>
          <w:kern w:val="0"/>
          <w:sz w:val="32"/>
          <w:szCs w:val="32"/>
          <w:shd w:val="clear" w:color="auto" w:fill="FFFFFF"/>
        </w:rPr>
      </w:pPr>
      <w:r w:rsidRPr="00752926">
        <w:rPr>
          <w:rFonts w:ascii="华文细黑" w:eastAsia="华文细黑" w:hAnsi="华文细黑" w:cs="微软雅黑" w:hint="eastAsia"/>
          <w:b/>
          <w:color w:val="548DD4" w:themeColor="text2" w:themeTint="99"/>
          <w:kern w:val="0"/>
          <w:sz w:val="32"/>
          <w:szCs w:val="32"/>
          <w:shd w:val="clear" w:color="auto" w:fill="FFFFFF"/>
        </w:rPr>
        <w:lastRenderedPageBreak/>
        <w:t>《PPP微咨询VIP研讨会系列》</w:t>
      </w:r>
      <w:r w:rsidRPr="00752926">
        <w:rPr>
          <w:rFonts w:ascii="华文细黑" w:eastAsia="华文细黑" w:hAnsi="华文细黑" w:cs="微软雅黑" w:hint="eastAsia"/>
          <w:b/>
          <w:color w:val="548DD4" w:themeColor="text2" w:themeTint="99"/>
          <w:kern w:val="0"/>
          <w:szCs w:val="21"/>
          <w:shd w:val="clear" w:color="auto" w:fill="FFFFFF"/>
        </w:rPr>
        <w:t>之</w:t>
      </w:r>
    </w:p>
    <w:p w:rsidR="00FE6809" w:rsidRPr="00752926" w:rsidRDefault="00FE6809" w:rsidP="00FE6809">
      <w:pPr>
        <w:widowControl/>
        <w:spacing w:line="580" w:lineRule="exact"/>
        <w:jc w:val="center"/>
        <w:rPr>
          <w:rFonts w:ascii="华文细黑" w:eastAsia="华文细黑" w:hAnsi="华文细黑" w:cs="微软雅黑"/>
          <w:b/>
          <w:color w:val="FF0000"/>
          <w:kern w:val="0"/>
          <w:sz w:val="32"/>
          <w:szCs w:val="32"/>
          <w:shd w:val="clear" w:color="auto" w:fill="FFFFFF"/>
        </w:rPr>
      </w:pPr>
      <w:r w:rsidRPr="00752926">
        <w:rPr>
          <w:rFonts w:ascii="华文细黑" w:eastAsia="华文细黑" w:hAnsi="华文细黑" w:cs="微软雅黑" w:hint="eastAsia"/>
          <w:b/>
          <w:color w:val="FF0000"/>
          <w:kern w:val="0"/>
          <w:sz w:val="32"/>
          <w:szCs w:val="32"/>
          <w:shd w:val="clear" w:color="auto" w:fill="FFFFFF"/>
        </w:rPr>
        <w:t>PPP项目投融资规划与资源对接微咨询班</w:t>
      </w:r>
    </w:p>
    <w:p w:rsidR="00FE6809" w:rsidRPr="00752926" w:rsidRDefault="00FE6809" w:rsidP="00FE6809">
      <w:pPr>
        <w:widowControl/>
        <w:spacing w:line="580" w:lineRule="exact"/>
        <w:jc w:val="center"/>
        <w:rPr>
          <w:rFonts w:ascii="华文细黑" w:eastAsia="华文细黑" w:hAnsi="华文细黑" w:cs="微软雅黑"/>
          <w:b/>
          <w:color w:val="FF0000"/>
          <w:kern w:val="0"/>
          <w:sz w:val="32"/>
          <w:szCs w:val="32"/>
          <w:shd w:val="clear" w:color="auto" w:fill="FFFFFF"/>
        </w:rPr>
      </w:pPr>
      <w:r w:rsidRPr="00752926">
        <w:rPr>
          <w:rFonts w:ascii="华文细黑" w:eastAsia="华文细黑" w:hAnsi="华文细黑" w:cs="微软雅黑" w:hint="eastAsia"/>
          <w:b/>
          <w:color w:val="FF0000"/>
          <w:kern w:val="0"/>
          <w:sz w:val="32"/>
          <w:szCs w:val="32"/>
          <w:shd w:val="clear" w:color="auto" w:fill="FFFFFF"/>
        </w:rPr>
        <w:t>报名申请表</w:t>
      </w: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4"/>
        <w:gridCol w:w="540"/>
        <w:gridCol w:w="1393"/>
        <w:gridCol w:w="3101"/>
        <w:gridCol w:w="725"/>
        <w:gridCol w:w="2129"/>
      </w:tblGrid>
      <w:tr w:rsidR="00FE6809" w:rsidRPr="001337F0" w:rsidTr="00A25EF4">
        <w:trPr>
          <w:trHeight w:val="482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5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452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50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FE6809" w:rsidRPr="001337F0" w:rsidTr="00A25EF4">
        <w:trPr>
          <w:trHeight w:val="46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学员姓名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  <w:t> </w:t>
            </w: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  <w:t> </w:t>
            </w: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电子邮箱</w:t>
            </w:r>
          </w:p>
        </w:tc>
      </w:tr>
      <w:tr w:rsidR="00FE6809" w:rsidRPr="001337F0" w:rsidTr="00A25EF4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ind w:left="45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 </w:t>
            </w:r>
          </w:p>
        </w:tc>
      </w:tr>
      <w:tr w:rsidR="00FE6809" w:rsidRPr="001337F0" w:rsidTr="00A25EF4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ind w:left="45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ind w:left="45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318"/>
        </w:trPr>
        <w:tc>
          <w:tcPr>
            <w:tcW w:w="978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增加人员</w:t>
            </w:r>
          </w:p>
        </w:tc>
      </w:tr>
      <w:tr w:rsidR="00FE6809" w:rsidRPr="001337F0" w:rsidTr="00A25EF4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ind w:left="45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ind w:left="45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172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color w:val="FF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left"/>
              <w:rPr>
                <w:rFonts w:ascii="华文细黑" w:eastAsia="华文细黑" w:hAnsi="华文细黑"/>
                <w:color w:val="FF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169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项目简述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  <w:tr w:rsidR="00FE6809" w:rsidRPr="001337F0" w:rsidTr="00FE6809">
        <w:trPr>
          <w:trHeight w:val="195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历史项目列述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  <w:tr w:rsidR="00FE6809" w:rsidRPr="001337F0" w:rsidTr="00A25EF4">
        <w:trPr>
          <w:trHeight w:val="153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Cs w:val="21"/>
              </w:rPr>
            </w:pPr>
            <w:r w:rsidRPr="001337F0">
              <w:rPr>
                <w:rFonts w:ascii="华文细黑" w:eastAsia="华文细黑" w:hAnsi="华文细黑" w:hint="eastAsia"/>
                <w:b/>
                <w:color w:val="000000"/>
                <w:kern w:val="0"/>
                <w:szCs w:val="21"/>
              </w:rPr>
              <w:t>资源需求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9" w:rsidRPr="001337F0" w:rsidRDefault="00FE6809" w:rsidP="00A25EF4">
            <w:pPr>
              <w:spacing w:line="280" w:lineRule="atLeast"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</w:p>
        </w:tc>
      </w:tr>
    </w:tbl>
    <w:p w:rsidR="00561058" w:rsidRPr="001337F0" w:rsidRDefault="00561058" w:rsidP="00E5660F">
      <w:pPr>
        <w:widowControl/>
        <w:spacing w:line="580" w:lineRule="exact"/>
        <w:jc w:val="center"/>
        <w:rPr>
          <w:rFonts w:ascii="华文细黑" w:eastAsia="华文细黑" w:hAnsi="华文细黑"/>
        </w:rPr>
      </w:pPr>
    </w:p>
    <w:sectPr w:rsidR="00561058" w:rsidRPr="001337F0" w:rsidSect="00896FF8">
      <w:headerReference w:type="default" r:id="rId16"/>
      <w:headerReference w:type="first" r:id="rId17"/>
      <w:pgSz w:w="11906" w:h="16838"/>
      <w:pgMar w:top="1440" w:right="1361" w:bottom="1440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58" w:rsidRDefault="00B67758" w:rsidP="00561058">
      <w:r>
        <w:separator/>
      </w:r>
    </w:p>
  </w:endnote>
  <w:endnote w:type="continuationSeparator" w:id="1">
    <w:p w:rsidR="00B67758" w:rsidRDefault="00B67758" w:rsidP="0056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58" w:rsidRDefault="00B67758" w:rsidP="00561058">
      <w:r>
        <w:separator/>
      </w:r>
    </w:p>
  </w:footnote>
  <w:footnote w:type="continuationSeparator" w:id="1">
    <w:p w:rsidR="00B67758" w:rsidRDefault="00B67758" w:rsidP="00561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58" w:rsidRDefault="00561058" w:rsidP="00561058">
    <w:pPr>
      <w:pStyle w:val="a3"/>
      <w:jc w:val="left"/>
    </w:pPr>
    <w:r>
      <w:rPr>
        <w:noProof/>
      </w:rPr>
      <w:drawing>
        <wp:inline distT="0" distB="0" distL="0" distR="0">
          <wp:extent cx="1530985" cy="553085"/>
          <wp:effectExtent l="19050" t="0" r="0" b="0"/>
          <wp:docPr id="2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行楷" w:eastAsia="华文行楷" w:hint="eastAsia"/>
        <w:sz w:val="21"/>
        <w:szCs w:val="21"/>
      </w:rPr>
      <w:t xml:space="preserve">                               文章立事须铭鼎，谈笑论功耻据鞍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58" w:rsidRDefault="00561058" w:rsidP="005610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058"/>
    <w:rsid w:val="00022350"/>
    <w:rsid w:val="00027E40"/>
    <w:rsid w:val="0003769F"/>
    <w:rsid w:val="00044375"/>
    <w:rsid w:val="00097902"/>
    <w:rsid w:val="001337F0"/>
    <w:rsid w:val="001520A4"/>
    <w:rsid w:val="001A4F2D"/>
    <w:rsid w:val="001E4ED0"/>
    <w:rsid w:val="001E6E15"/>
    <w:rsid w:val="00234E82"/>
    <w:rsid w:val="00247830"/>
    <w:rsid w:val="00252930"/>
    <w:rsid w:val="00267847"/>
    <w:rsid w:val="002B1C68"/>
    <w:rsid w:val="002B3580"/>
    <w:rsid w:val="002E6EC3"/>
    <w:rsid w:val="00353366"/>
    <w:rsid w:val="003702F1"/>
    <w:rsid w:val="00391AD0"/>
    <w:rsid w:val="004541DC"/>
    <w:rsid w:val="004734AC"/>
    <w:rsid w:val="004D42AD"/>
    <w:rsid w:val="004E0538"/>
    <w:rsid w:val="00561058"/>
    <w:rsid w:val="00562E74"/>
    <w:rsid w:val="005A701C"/>
    <w:rsid w:val="00681B56"/>
    <w:rsid w:val="00690F8E"/>
    <w:rsid w:val="00752926"/>
    <w:rsid w:val="00764182"/>
    <w:rsid w:val="007B738F"/>
    <w:rsid w:val="007E5AEB"/>
    <w:rsid w:val="007F1848"/>
    <w:rsid w:val="007F22B2"/>
    <w:rsid w:val="00832A3B"/>
    <w:rsid w:val="0083610B"/>
    <w:rsid w:val="00837AAA"/>
    <w:rsid w:val="008479EE"/>
    <w:rsid w:val="00866E80"/>
    <w:rsid w:val="00882042"/>
    <w:rsid w:val="00896FF8"/>
    <w:rsid w:val="008B5F9D"/>
    <w:rsid w:val="008C7CB4"/>
    <w:rsid w:val="00921005"/>
    <w:rsid w:val="00960C69"/>
    <w:rsid w:val="00970459"/>
    <w:rsid w:val="0099311A"/>
    <w:rsid w:val="009D0F98"/>
    <w:rsid w:val="00A06AB4"/>
    <w:rsid w:val="00A5229B"/>
    <w:rsid w:val="00A63663"/>
    <w:rsid w:val="00A70684"/>
    <w:rsid w:val="00A860D8"/>
    <w:rsid w:val="00AE5530"/>
    <w:rsid w:val="00B0518D"/>
    <w:rsid w:val="00B40119"/>
    <w:rsid w:val="00B63A48"/>
    <w:rsid w:val="00B67758"/>
    <w:rsid w:val="00C11E78"/>
    <w:rsid w:val="00C70659"/>
    <w:rsid w:val="00CA4FF6"/>
    <w:rsid w:val="00CE4D00"/>
    <w:rsid w:val="00D37382"/>
    <w:rsid w:val="00DD64E4"/>
    <w:rsid w:val="00E312F3"/>
    <w:rsid w:val="00E5660F"/>
    <w:rsid w:val="00E63330"/>
    <w:rsid w:val="00EE5693"/>
    <w:rsid w:val="00F1062A"/>
    <w:rsid w:val="00F90E80"/>
    <w:rsid w:val="00FC0BEE"/>
    <w:rsid w:val="00FD0B97"/>
    <w:rsid w:val="00FE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05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533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53366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A4F2D"/>
  </w:style>
  <w:style w:type="table" w:styleId="a6">
    <w:name w:val="Table Grid"/>
    <w:basedOn w:val="a1"/>
    <w:uiPriority w:val="59"/>
    <w:rsid w:val="004D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12C5A-021B-4412-A0B4-8B9FF473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</dc:creator>
  <cp:lastModifiedBy>peng</cp:lastModifiedBy>
  <cp:revision>4</cp:revision>
  <cp:lastPrinted>2017-05-08T07:47:00Z</cp:lastPrinted>
  <dcterms:created xsi:type="dcterms:W3CDTF">2017-06-28T08:50:00Z</dcterms:created>
  <dcterms:modified xsi:type="dcterms:W3CDTF">2017-06-28T09:05:00Z</dcterms:modified>
</cp:coreProperties>
</file>